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0E" w:rsidRDefault="004B3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«Родничок» с. Верхопенье</w:t>
      </w: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4B3CFA" w:rsidRDefault="004B3CFA">
      <w:pPr>
        <w:rPr>
          <w:rFonts w:ascii="Times New Roman" w:hAnsi="Times New Roman" w:cs="Times New Roman"/>
          <w:sz w:val="28"/>
          <w:szCs w:val="28"/>
        </w:rPr>
      </w:pPr>
    </w:p>
    <w:p w:rsidR="00CE7865" w:rsidRDefault="00CE786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Мастер – класс по взаимодействию с родителями </w:t>
      </w:r>
      <w:r w:rsidR="004B3CFA">
        <w:rPr>
          <w:rFonts w:ascii="Times New Roman" w:hAnsi="Times New Roman" w:cs="Times New Roman"/>
          <w:sz w:val="44"/>
          <w:szCs w:val="44"/>
        </w:rPr>
        <w:t>группы раннего возраста</w:t>
      </w:r>
    </w:p>
    <w:p w:rsidR="004B3CFA" w:rsidRDefault="00C949D0" w:rsidP="00E804FD">
      <w:pPr>
        <w:jc w:val="center"/>
        <w:rPr>
          <w:rFonts w:ascii="Times New Roman" w:hAnsi="Times New Roman" w:cs="Times New Roman"/>
          <w:sz w:val="44"/>
          <w:szCs w:val="44"/>
        </w:rPr>
      </w:pPr>
      <w:r w:rsidRPr="00C949D0">
        <w:rPr>
          <w:rFonts w:ascii="Times New Roman" w:hAnsi="Times New Roman" w:cs="Times New Roman"/>
          <w:sz w:val="44"/>
          <w:szCs w:val="44"/>
        </w:rPr>
        <w:t>«Использование развивающей игры «Двухцветный квадрат В. В. Воскобовича» в работе с родителями»</w:t>
      </w:r>
    </w:p>
    <w:p w:rsidR="004B3CFA" w:rsidRPr="004B3CFA" w:rsidRDefault="004B3CFA" w:rsidP="004B3CFA">
      <w:pPr>
        <w:rPr>
          <w:rFonts w:ascii="Times New Roman" w:hAnsi="Times New Roman" w:cs="Times New Roman"/>
          <w:sz w:val="44"/>
          <w:szCs w:val="44"/>
        </w:rPr>
      </w:pPr>
    </w:p>
    <w:p w:rsidR="004B3CFA" w:rsidRPr="004B3CFA" w:rsidRDefault="004B3CFA" w:rsidP="004B3CFA">
      <w:pPr>
        <w:rPr>
          <w:rFonts w:ascii="Times New Roman" w:hAnsi="Times New Roman" w:cs="Times New Roman"/>
          <w:sz w:val="44"/>
          <w:szCs w:val="44"/>
        </w:rPr>
      </w:pPr>
    </w:p>
    <w:p w:rsidR="004B3CFA" w:rsidRPr="004B3CFA" w:rsidRDefault="004B3CFA" w:rsidP="004B3CFA">
      <w:pPr>
        <w:rPr>
          <w:rFonts w:ascii="Times New Roman" w:hAnsi="Times New Roman" w:cs="Times New Roman"/>
          <w:sz w:val="44"/>
          <w:szCs w:val="44"/>
        </w:rPr>
      </w:pPr>
    </w:p>
    <w:p w:rsidR="004B3CFA" w:rsidRPr="004B3CFA" w:rsidRDefault="004B3CFA" w:rsidP="004B3CFA">
      <w:pPr>
        <w:rPr>
          <w:rFonts w:ascii="Times New Roman" w:hAnsi="Times New Roman" w:cs="Times New Roman"/>
          <w:sz w:val="44"/>
          <w:szCs w:val="44"/>
        </w:rPr>
      </w:pPr>
    </w:p>
    <w:p w:rsidR="00CE7865" w:rsidRDefault="00CE7865" w:rsidP="004B3CFA">
      <w:pPr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4B3CFA">
      <w:pPr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4B3CFA">
      <w:pPr>
        <w:rPr>
          <w:rFonts w:ascii="Times New Roman" w:hAnsi="Times New Roman" w:cs="Times New Roman"/>
          <w:sz w:val="28"/>
          <w:szCs w:val="28"/>
        </w:rPr>
      </w:pPr>
    </w:p>
    <w:p w:rsidR="004B3CFA" w:rsidRPr="004B3CFA" w:rsidRDefault="004B3CFA" w:rsidP="00CE78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Подготовил</w:t>
      </w:r>
      <w:r w:rsidR="00C949D0">
        <w:rPr>
          <w:rFonts w:ascii="Times New Roman" w:hAnsi="Times New Roman" w:cs="Times New Roman"/>
          <w:sz w:val="28"/>
          <w:szCs w:val="28"/>
        </w:rPr>
        <w:t>а:</w:t>
      </w:r>
    </w:p>
    <w:p w:rsidR="004B3CFA" w:rsidRDefault="004B3CFA" w:rsidP="00CE7865">
      <w:pPr>
        <w:tabs>
          <w:tab w:val="left" w:pos="58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="00C949D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 Стативко Е.А</w:t>
      </w:r>
    </w:p>
    <w:p w:rsidR="00CE7865" w:rsidRDefault="00CE7865" w:rsidP="00CE7865">
      <w:pPr>
        <w:tabs>
          <w:tab w:val="left" w:pos="58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tabs>
          <w:tab w:val="left" w:pos="58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tabs>
          <w:tab w:val="left" w:pos="5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tabs>
          <w:tab w:val="left" w:pos="58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«Использование развивающей игры «Двухцветный квадрат В. В. Воскобовича</w:t>
      </w:r>
      <w:r>
        <w:rPr>
          <w:rFonts w:ascii="Times New Roman" w:hAnsi="Times New Roman" w:cs="Times New Roman"/>
          <w:sz w:val="28"/>
          <w:szCs w:val="28"/>
        </w:rPr>
        <w:t>» в работе с родителями</w:t>
      </w:r>
      <w:r w:rsidRPr="00CE7865">
        <w:rPr>
          <w:rFonts w:ascii="Times New Roman" w:hAnsi="Times New Roman" w:cs="Times New Roman"/>
          <w:sz w:val="28"/>
          <w:szCs w:val="28"/>
        </w:rPr>
        <w:t>»</w:t>
      </w:r>
    </w:p>
    <w:p w:rsidR="00CE7865" w:rsidRDefault="00CE7865" w:rsidP="00CE7865">
      <w:pPr>
        <w:tabs>
          <w:tab w:val="left" w:pos="58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</w:t>
      </w:r>
      <w:r w:rsidRPr="00CE7865">
        <w:rPr>
          <w:rFonts w:ascii="Times New Roman" w:hAnsi="Times New Roman" w:cs="Times New Roman"/>
          <w:sz w:val="28"/>
          <w:szCs w:val="28"/>
        </w:rPr>
        <w:t>и, я рада приветствовать</w:t>
      </w:r>
      <w:r w:rsidR="00C949D0">
        <w:rPr>
          <w:rFonts w:ascii="Times New Roman" w:hAnsi="Times New Roman" w:cs="Times New Roman"/>
          <w:sz w:val="28"/>
          <w:szCs w:val="28"/>
        </w:rPr>
        <w:t xml:space="preserve"> вас</w:t>
      </w:r>
      <w:r w:rsidR="002C54CA">
        <w:rPr>
          <w:rFonts w:ascii="Times New Roman" w:hAnsi="Times New Roman" w:cs="Times New Roman"/>
          <w:sz w:val="28"/>
          <w:szCs w:val="28"/>
        </w:rPr>
        <w:t xml:space="preserve">, и предлагаю </w:t>
      </w:r>
      <w:r w:rsidR="00C949D0">
        <w:rPr>
          <w:rFonts w:ascii="Times New Roman" w:hAnsi="Times New Roman" w:cs="Times New Roman"/>
          <w:sz w:val="28"/>
          <w:szCs w:val="28"/>
        </w:rPr>
        <w:t xml:space="preserve"> мастер  класс</w:t>
      </w:r>
      <w:r w:rsidR="002C54CA">
        <w:rPr>
          <w:rFonts w:ascii="Times New Roman" w:hAnsi="Times New Roman" w:cs="Times New Roman"/>
          <w:sz w:val="28"/>
          <w:szCs w:val="28"/>
        </w:rPr>
        <w:t xml:space="preserve"> чтоб  познакомить </w:t>
      </w:r>
      <w:bookmarkStart w:id="0" w:name="_GoBack"/>
      <w:bookmarkEnd w:id="0"/>
      <w:r w:rsidR="002C54CA">
        <w:rPr>
          <w:rFonts w:ascii="Times New Roman" w:hAnsi="Times New Roman" w:cs="Times New Roman"/>
          <w:sz w:val="28"/>
          <w:szCs w:val="28"/>
        </w:rPr>
        <w:t>вас</w:t>
      </w:r>
      <w:r>
        <w:rPr>
          <w:rFonts w:ascii="Times New Roman" w:hAnsi="Times New Roman" w:cs="Times New Roman"/>
          <w:sz w:val="28"/>
          <w:szCs w:val="28"/>
        </w:rPr>
        <w:t xml:space="preserve"> с методикой В.В. </w:t>
      </w:r>
      <w:r w:rsidRPr="00CE7865">
        <w:rPr>
          <w:rFonts w:ascii="Times New Roman" w:hAnsi="Times New Roman" w:cs="Times New Roman"/>
          <w:sz w:val="28"/>
          <w:szCs w:val="28"/>
        </w:rPr>
        <w:t>Воскобовича</w:t>
      </w:r>
      <w:r>
        <w:rPr>
          <w:rFonts w:ascii="Times New Roman" w:hAnsi="Times New Roman" w:cs="Times New Roman"/>
          <w:sz w:val="28"/>
          <w:szCs w:val="28"/>
        </w:rPr>
        <w:t xml:space="preserve"> которую мы используем в работе с детьми раннего возраста.</w:t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Первые игры Вячеслава Воскобовича появились в начале 90-х.В основном, это игры- кон</w:t>
      </w:r>
      <w:r w:rsidR="00E804FD">
        <w:rPr>
          <w:rFonts w:ascii="Times New Roman" w:hAnsi="Times New Roman" w:cs="Times New Roman"/>
          <w:sz w:val="28"/>
          <w:szCs w:val="28"/>
        </w:rPr>
        <w:t xml:space="preserve">структоры и головоломки, </w:t>
      </w:r>
      <w:r w:rsidRPr="00CE7865">
        <w:rPr>
          <w:rFonts w:ascii="Times New Roman" w:hAnsi="Times New Roman" w:cs="Times New Roman"/>
          <w:sz w:val="28"/>
          <w:szCs w:val="28"/>
        </w:rPr>
        <w:t xml:space="preserve">сопровождающие </w:t>
      </w:r>
      <w:r w:rsidR="00E804FD">
        <w:rPr>
          <w:rFonts w:ascii="Times New Roman" w:hAnsi="Times New Roman" w:cs="Times New Roman"/>
          <w:sz w:val="28"/>
          <w:szCs w:val="28"/>
        </w:rPr>
        <w:t xml:space="preserve">сказочными </w:t>
      </w:r>
      <w:r w:rsidRPr="00CE7865">
        <w:rPr>
          <w:rFonts w:ascii="Times New Roman" w:hAnsi="Times New Roman" w:cs="Times New Roman"/>
          <w:sz w:val="28"/>
          <w:szCs w:val="28"/>
        </w:rPr>
        <w:t xml:space="preserve">сюжетами. 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технологии Воскобовича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Развитие у ребенка познавательного интереса, желания и потребности узнать новое. 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Развитие наблюдательности, исследовательского подхода к явлениям и объектам окружающей действительности. 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Развитие воображения, креативности мышления (умение гибко, оригинально мыслить, видеть обыкновенный объект под новым углом зрения). 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Гармоничное, сбалансированное развитие у детей эмоционально-образного и логического начала. </w:t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>5. Формирование базисных представлений (об окружающем мире, математических), речевых умений.</w:t>
      </w:r>
    </w:p>
    <w:p w:rsidR="00CE7865" w:rsidRPr="00CE7865" w:rsidRDefault="00CE7865" w:rsidP="00CE7865">
      <w:pPr>
        <w:pStyle w:val="a9"/>
        <w:tabs>
          <w:tab w:val="left" w:pos="718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6. Развитие мелкой моторики и всех психических процессов</w:t>
      </w:r>
      <w:r w:rsidRPr="00CE786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Игры развивают конструкторские способности, пространственные  мышление, внимание, память, творческое воображение, мелкую моторику, умение сравнивать</w:t>
      </w:r>
      <w:r w:rsidR="00C949D0">
        <w:rPr>
          <w:rFonts w:ascii="Times New Roman" w:hAnsi="Times New Roman" w:cs="Times New Roman"/>
          <w:sz w:val="28"/>
          <w:szCs w:val="28"/>
        </w:rPr>
        <w:t xml:space="preserve">, анализировать и сопоставлять. </w:t>
      </w:r>
      <w:r w:rsidRPr="00CE7865">
        <w:rPr>
          <w:rFonts w:ascii="Times New Roman" w:hAnsi="Times New Roman" w:cs="Times New Roman"/>
          <w:sz w:val="28"/>
          <w:szCs w:val="28"/>
        </w:rPr>
        <w:t>Есть  и более сложные игры, которые учат детей моделировать, соотносить части и целое. В таких играх  дети познают теорию. Игры Воскобовича  многофункциональны и предназначены для детей от 2 до10 лет.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Для детей раннего возраста очень важным является сенсорное развитие, и с помощью игр В.Воскобовича родители без труда могут познакомить детей с формой, цветом, величиной. Это три главных элемента, с которыми мы должны их познакомить. Если говорить о цвете, то для детей раннего возраста должны использоваться 4 основных цвета: красный, желтый, синий и зеленый. Знакомим с величиной – большой и маленький, и затем вводим понятие средний.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Сегодня мы свами познакомимся с самой  известной игрой  – «Квадрат  Воскобовича».</w:t>
      </w:r>
      <w:r>
        <w:rPr>
          <w:rFonts w:ascii="Times New Roman" w:hAnsi="Times New Roman" w:cs="Times New Roman"/>
          <w:sz w:val="28"/>
          <w:szCs w:val="28"/>
        </w:rPr>
        <w:t xml:space="preserve"> В р</w:t>
      </w:r>
      <w:r w:rsidRPr="00CE7865">
        <w:rPr>
          <w:rFonts w:ascii="Times New Roman" w:hAnsi="Times New Roman" w:cs="Times New Roman"/>
          <w:sz w:val="28"/>
          <w:szCs w:val="28"/>
        </w:rPr>
        <w:t xml:space="preserve">аннем возрасте мы знакомим детей с «двухцветным квадратом Воскобовича».  </w:t>
      </w:r>
      <w:r w:rsidRPr="00CE78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«Квадрат Воскобовича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CE78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игра-головоломка на трансформацию фигур. </w:t>
      </w:r>
      <w:r w:rsidRPr="00CE7865">
        <w:rPr>
          <w:rFonts w:ascii="Times New Roman" w:hAnsi="Times New Roman" w:cs="Times New Roman"/>
          <w:sz w:val="28"/>
          <w:szCs w:val="28"/>
        </w:rPr>
        <w:t xml:space="preserve">Данную игру называют еще «Кленовый листок», «Вечное оригами», «Косынка», «Квадрат-трансформер» и т.д. «Квадрат Воскобовича» состоит из 32 разноцветных треугольников, наклеенных на гибкую тканевую основу или на прозрачную липкую основу (скотч) с двух сторон,  расположенных на определенном расстоянии друг от друга. Для детей </w:t>
      </w:r>
    </w:p>
    <w:p w:rsidR="00CE7865" w:rsidRDefault="00CE7865" w:rsidP="00CE7865">
      <w:pPr>
        <w:tabs>
          <w:tab w:val="left" w:pos="58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9087" cy="2396216"/>
            <wp:effectExtent l="0" t="0" r="4445" b="4445"/>
            <wp:docPr id="1" name="Рисунок 1" descr="Развивающая игра «Квадрат Воскобовича двухцветны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ая игра «Квадрат Воскобовича двухцветный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70" b="7931"/>
                    <a:stretch/>
                  </pic:blipFill>
                  <pic:spPr bwMode="auto">
                    <a:xfrm>
                      <a:off x="0" y="0"/>
                      <a:ext cx="4343073" cy="23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865" w:rsidRDefault="00CE7865" w:rsidP="00CE7865">
      <w:pPr>
        <w:tabs>
          <w:tab w:val="left" w:pos="58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младшего возраста предлагаются двухцветный квадрат, для старших детей разработан четырехцветный квадрат.</w:t>
      </w:r>
    </w:p>
    <w:p w:rsidR="00CE7865" w:rsidRDefault="00CE7865" w:rsidP="00CE7865">
      <w:pPr>
        <w:tabs>
          <w:tab w:val="left" w:pos="585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 xml:space="preserve"> «Квадрат Воскобовича» можно легко трасформировать, создавая разнообразные объемные и плоские фигуры: самолет, конфету, домик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7865">
        <w:rPr>
          <w:rFonts w:ascii="Times New Roman" w:hAnsi="Times New Roman" w:cs="Times New Roman"/>
          <w:sz w:val="28"/>
          <w:szCs w:val="28"/>
        </w:rPr>
        <w:t xml:space="preserve"> ворону и т.д. Данные фигуры можно собирать по предложенным схемам или придумывать собственные образы.</w:t>
      </w:r>
    </w:p>
    <w:p w:rsidR="00CE7865" w:rsidRDefault="00CE7865" w:rsidP="00CE7865">
      <w:pPr>
        <w:tabs>
          <w:tab w:val="left" w:pos="5855"/>
        </w:tabs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290" cy="2898475"/>
            <wp:effectExtent l="0" t="0" r="635" b="0"/>
            <wp:docPr id="5" name="Рисунок 5" descr="https://ds05.infourok.ru/uploads/ex/06cf/000411f6-dc0250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6cf/000411f6-dc02501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8" t="9288" r="2758" b="25689"/>
                    <a:stretch/>
                  </pic:blipFill>
                  <pic:spPr bwMode="auto">
                    <a:xfrm>
                      <a:off x="0" y="0"/>
                      <a:ext cx="5578310" cy="289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865" w:rsidRDefault="00936A39" w:rsidP="00CE7865">
      <w:pPr>
        <w:tabs>
          <w:tab w:val="left" w:pos="5855"/>
        </w:tabs>
        <w:spacing w:after="360"/>
        <w:rPr>
          <w:rFonts w:ascii="Times New Roman" w:hAnsi="Times New Roman" w:cs="Times New Roman"/>
          <w:sz w:val="28"/>
          <w:szCs w:val="28"/>
        </w:rPr>
      </w:pPr>
      <w:r w:rsidRPr="00936A39">
        <w:rPr>
          <w:noProof/>
          <w:lang w:eastAsia="ru-RU"/>
        </w:rPr>
      </w:r>
      <w:r w:rsidRPr="00936A39">
        <w:rPr>
          <w:noProof/>
          <w:lang w:eastAsia="ru-RU"/>
        </w:rPr>
        <w:pict>
          <v:rect id="AutoShape 7" o:spid="_x0000_s1027" alt="Описание: https://s1.slide-share.ru/s_image/ee8ec1458f489a292a26ce5798843156/05bec203-2811-44d1-afc8-8220017e7d32.jpe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DbBqDKBAMAACwGAAAOAAAAAAAAAAAAAAAAAC4CAABkcnMvZTJvRG9jLnhtbFBLAQIt&#10;ABQABgAIAAAAIQBoNpdo2gAAAAMBAAAPAAAAAAAAAAAAAAAAAF4FAABkcnMvZG93bnJldi54bWxQ&#10;SwUGAAAAAAQABADzAAAAZQYAAAAA&#10;" filled="f" stroked="f">
            <o:lock v:ext="edit" aspectratio="t"/>
            <w10:wrap type="none"/>
            <w10:anchorlock/>
          </v:rect>
        </w:pict>
      </w:r>
      <w:r w:rsidR="00CE7865">
        <w:rPr>
          <w:noProof/>
          <w:lang w:eastAsia="ru-RU"/>
        </w:rPr>
        <w:drawing>
          <wp:inline distT="0" distB="0" distL="0" distR="0">
            <wp:extent cx="5677218" cy="2941607"/>
            <wp:effectExtent l="0" t="0" r="0" b="0"/>
            <wp:docPr id="6" name="Рисунок 6" descr="https://ds03.infourok.ru/uploads/ex/110f/00025afe-8bd2d6c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10f/00025afe-8bd2d6c6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30" b="19884"/>
                    <a:stretch/>
                  </pic:blipFill>
                  <pic:spPr bwMode="auto">
                    <a:xfrm>
                      <a:off x="0" y="0"/>
                      <a:ext cx="5674187" cy="29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865" w:rsidRPr="00CE7865" w:rsidRDefault="00CE7865" w:rsidP="00CE786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Играя с «квадратом»</w:t>
      </w:r>
      <w:r w:rsidRPr="00CE786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ребенок будет: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называть и отличать разные формы геометрических фигур;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размерах – большой, средний, маленький;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первые представления о пространственных отношениях и пространственном моделировании;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пользоваться предложенными схемами или придумывать свои для конструирования плоскостных и объемных фигур;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запоминать цвета;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внимательность, мыслительные процессы, логику, память;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фантазию, творческие данные, креативность;</w:t>
      </w:r>
    </w:p>
    <w:p w:rsidR="00CE7865" w:rsidRPr="00CE7865" w:rsidRDefault="00CE7865" w:rsidP="00CE7865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</w:t>
      </w: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865">
        <w:rPr>
          <w:rFonts w:ascii="Times New Roman" w:hAnsi="Times New Roman" w:cs="Times New Roman"/>
          <w:b/>
          <w:sz w:val="28"/>
          <w:szCs w:val="28"/>
        </w:rPr>
        <w:t xml:space="preserve">Как же играть в "Квадрат" Воскобовича и как его сделать своими руками? 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Необходимо помнить, что взрослый является полноправным партнером игры с ребенком. Эту игрушку вы сможете с легкостью захватить в ваше путешествие, она надолго займет ребенка и занимает минимум места в вашем багаже.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 xml:space="preserve">Для игр с волшебным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CE7865">
        <w:rPr>
          <w:rFonts w:ascii="Times New Roman" w:hAnsi="Times New Roman" w:cs="Times New Roman"/>
          <w:sz w:val="28"/>
          <w:szCs w:val="28"/>
        </w:rPr>
        <w:t>вадратом Воскобовича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7865">
        <w:rPr>
          <w:rFonts w:ascii="Times New Roman" w:hAnsi="Times New Roman" w:cs="Times New Roman"/>
          <w:sz w:val="28"/>
          <w:szCs w:val="28"/>
        </w:rPr>
        <w:t xml:space="preserve"> вы можете воспользоваться книжкой «Квадратные забавы»,</w:t>
      </w:r>
      <w:r>
        <w:rPr>
          <w:rFonts w:ascii="Times New Roman" w:hAnsi="Times New Roman" w:cs="Times New Roman"/>
          <w:sz w:val="28"/>
          <w:szCs w:val="28"/>
        </w:rPr>
        <w:t xml:space="preserve"> книжку можно найти в интернете,</w:t>
      </w:r>
      <w:r w:rsidRPr="00CE7865">
        <w:rPr>
          <w:rFonts w:ascii="Times New Roman" w:hAnsi="Times New Roman" w:cs="Times New Roman"/>
          <w:sz w:val="28"/>
          <w:szCs w:val="28"/>
        </w:rPr>
        <w:t xml:space="preserve"> которая предлагает сказочную историю с 18 цветными схемами сложения. Сказка «Тайна ворона Метра» с ее главными героями мамой Трапецией, папой Прямоугольником, малышом Квадратом, дедушкой Четырехугольником и другими персонажами увлечет малыша в мир приключений. Он с радостью согласится помогать преодолевать трудности, стоящие на пути героев. Можно включить воображение и пофантазировать вместе с ребенком. Придумайте собственную сказку и свои схемы. Вы можете создать свою книгу, в которой будут записаны ваши сказочные </w:t>
      </w:r>
      <w:r w:rsidRPr="00CE7865">
        <w:rPr>
          <w:rFonts w:ascii="Times New Roman" w:hAnsi="Times New Roman" w:cs="Times New Roman"/>
          <w:sz w:val="28"/>
          <w:szCs w:val="28"/>
        </w:rPr>
        <w:lastRenderedPageBreak/>
        <w:t>истории и нарисованы картинки, придуманные вместе с малышом, по которым он сможет воссоздать фигуры снова. Такая игра для него будет еще интереснее.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 xml:space="preserve">Можете предложить сосчитать, сколько задуманных фигур есть в квадрате. Считать в этом случае надо и составные фигуры тоже. Вы можете посчитать треугольники, квадраты, прямоугольники… </w:t>
      </w:r>
    </w:p>
    <w:p w:rsidR="00CE7865" w:rsidRDefault="00CE7865" w:rsidP="00CE7865">
      <w:pPr>
        <w:pStyle w:val="a9"/>
        <w:ind w:firstLine="709"/>
        <w:jc w:val="both"/>
      </w:pPr>
      <w:r w:rsidRPr="00CE7865">
        <w:rPr>
          <w:rFonts w:ascii="Times New Roman" w:hAnsi="Times New Roman" w:cs="Times New Roman"/>
          <w:sz w:val="28"/>
          <w:szCs w:val="28"/>
        </w:rPr>
        <w:t>Поиграйте в игру «Угадай, что получилось». Для этого сложите какую-либо фигуру и попросите малыша отгадать, что получилось. Если ребенок уже умеет самостоятельно складывать фигуры, то поменяйтесь ролями. Теперь он для вас сложит фигуру, а вы отгадывайте.Пусть он попробует сделать это самостоятельно. Так вы не только с пользой проведете время вместе, но и закрепите ранее изученный с малышом материал.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Можно создать необычный пальчиковый театр, играя только отдельными частями квадрата. Пусть ребенок поднимет вверх левый верхний угол пальчиком, левый нижний угол, правый верхний, нижний, а теперь, подняв пальчиком, центр квадрата снизу, получит пирамидку. Такую игру будет весело проводить под музыкальное сопровождение.</w:t>
      </w:r>
    </w:p>
    <w:p w:rsid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Квадрат можно разрезать в определенных местах. Например, разрезав квадрат крестом, вы откроете для себя новые возможности складывания необычных объемных фигур.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865">
        <w:rPr>
          <w:rFonts w:ascii="Times New Roman" w:hAnsi="Times New Roman" w:cs="Times New Roman"/>
          <w:b/>
          <w:sz w:val="28"/>
          <w:szCs w:val="28"/>
        </w:rPr>
        <w:t>Запомните, играя с малышом мы учим от простого к сложному!</w:t>
      </w:r>
    </w:p>
    <w:p w:rsid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Фантазируйте вместе с вашим малышом и вы сможете открыть новые игры с этим чудесным квадратом.</w:t>
      </w:r>
    </w:p>
    <w:p w:rsidR="00CE7865" w:rsidRPr="00CE7865" w:rsidRDefault="00CE7865" w:rsidP="00CE7865">
      <w:pPr>
        <w:spacing w:before="225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Сейчас мы вместе приступим к изготовлению «Квадрата Воскобовича» своими руками</w:t>
      </w:r>
    </w:p>
    <w:p w:rsidR="00CE7865" w:rsidRPr="00CE7865" w:rsidRDefault="00CE7865" w:rsidP="00CE786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Для работы Вам потребуется приготовить: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картон красный и зеленый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линейка;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карандаш;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клей;</w:t>
      </w:r>
    </w:p>
    <w:p w:rsidR="00CE7865" w:rsidRPr="00CE7865" w:rsidRDefault="00CE7865" w:rsidP="00CE786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скотч или прозрачная самоклеящаяся пленка.</w:t>
      </w:r>
    </w:p>
    <w:p w:rsidR="00CE7865" w:rsidRPr="00CE7865" w:rsidRDefault="00CE7865" w:rsidP="00CE786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9690" cy="2798971"/>
            <wp:effectExtent l="0" t="0" r="635" b="1905"/>
            <wp:docPr id="19" name="Рисунок 19" descr="https://fb.ru/media/i/5/5/2/5/7/4/i/55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.ru/media/i/5/5/2/5/7/4/i/552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31" cy="27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Итак приступаем к изготовлению.</w:t>
      </w:r>
    </w:p>
    <w:p w:rsidR="00CE7865" w:rsidRDefault="00CE7865" w:rsidP="00CE7865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будем 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>делать двухцветный квадрат,  достаточно будет красного и зеленого листов картона</w:t>
      </w:r>
    </w:p>
    <w:p w:rsidR="00CE7865" w:rsidRPr="00CE7865" w:rsidRDefault="00CE7865" w:rsidP="00CE7865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865">
        <w:rPr>
          <w:rFonts w:ascii="Times New Roman" w:hAnsi="Times New Roman" w:cs="Times New Roman"/>
          <w:sz w:val="28"/>
          <w:szCs w:val="28"/>
          <w:lang w:eastAsia="ru-RU"/>
        </w:rPr>
        <w:t>Расчертите на картоне необходимо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количество треугольников. Для 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>двухцветного необходимо по 16 штук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каждого цвета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>. Размеры треугольников может</w:t>
      </w:r>
      <w:r>
        <w:rPr>
          <w:rFonts w:ascii="Times New Roman" w:hAnsi="Times New Roman" w:cs="Times New Roman"/>
          <w:sz w:val="28"/>
          <w:szCs w:val="28"/>
          <w:lang w:eastAsia="ru-RU"/>
        </w:rPr>
        <w:t>е использовать стандартные (6*4,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>5*4,5 см), а можете сделать свои.</w:t>
      </w:r>
    </w:p>
    <w:p w:rsidR="00CE7865" w:rsidRPr="00CE7865" w:rsidRDefault="00CE7865" w:rsidP="00CE78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865">
        <w:rPr>
          <w:rFonts w:ascii="Times New Roman" w:hAnsi="Times New Roman" w:cs="Times New Roman"/>
          <w:sz w:val="28"/>
          <w:szCs w:val="28"/>
          <w:lang w:eastAsia="ru-RU"/>
        </w:rPr>
        <w:t>Вырежьте треугольники.</w:t>
      </w:r>
    </w:p>
    <w:p w:rsidR="00CE7865" w:rsidRDefault="00CE7865" w:rsidP="00CE78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865">
        <w:rPr>
          <w:rFonts w:ascii="Times New Roman" w:hAnsi="Times New Roman" w:cs="Times New Roman"/>
          <w:sz w:val="28"/>
          <w:szCs w:val="28"/>
          <w:lang w:eastAsia="ru-RU"/>
        </w:rPr>
        <w:t>Исходя из размеров треугольников, определитесь с размерами основы. Для стандартных размеров основа будет 15*15 см. Если вы используете другой размер треугольников, то учитывай</w:t>
      </w:r>
      <w:r>
        <w:rPr>
          <w:rFonts w:ascii="Times New Roman" w:hAnsi="Times New Roman" w:cs="Times New Roman"/>
          <w:sz w:val="28"/>
          <w:szCs w:val="28"/>
          <w:lang w:eastAsia="ru-RU"/>
        </w:rPr>
        <w:t>те расстояние между ними в 0,5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 xml:space="preserve"> см.</w:t>
      </w:r>
    </w:p>
    <w:p w:rsidR="00CE7865" w:rsidRPr="00CE7865" w:rsidRDefault="00CE7865" w:rsidP="00CE7865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9407" cy="1975449"/>
            <wp:effectExtent l="0" t="0" r="0" b="6350"/>
            <wp:docPr id="20" name="Рисунок 20" descr="https://sun9-6.userapi.com/c830108/v830108141/b3481/9vB7IV9F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.userapi.com/c830108/v830108141/b3481/9vB7IV9FaY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32" cy="19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65" w:rsidRPr="00CE7865" w:rsidRDefault="00CE7865" w:rsidP="00CE78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E7865">
        <w:rPr>
          <w:rFonts w:ascii="Times New Roman" w:hAnsi="Times New Roman" w:cs="Times New Roman"/>
          <w:sz w:val="28"/>
          <w:szCs w:val="28"/>
          <w:lang w:eastAsia="ru-RU"/>
        </w:rPr>
        <w:t>сли вы используете скотч, склейте треугольники между собой с двух сторон, согласно количеству выбранных для квадрата цветов.</w:t>
      </w:r>
    </w:p>
    <w:p w:rsidR="00CE7865" w:rsidRPr="00CE7865" w:rsidRDefault="00CE7865" w:rsidP="00CE78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865">
        <w:rPr>
          <w:rFonts w:ascii="Times New Roman" w:hAnsi="Times New Roman" w:cs="Times New Roman"/>
          <w:sz w:val="28"/>
          <w:szCs w:val="28"/>
          <w:lang w:eastAsia="ru-RU"/>
        </w:rPr>
        <w:t>Если вы используете пленку, то сначала отмеряйте размеры основы квадрата. На основе расположите квадраты в необходимой последовательности. Сложите пленку по верхней границе и аккуратно проклейте квадраты с другой стороны. У вас получится цельная основа вашего квадрата. В случае если вы используете скотч, то будет много мест его соединения.</w:t>
      </w:r>
    </w:p>
    <w:p w:rsidR="00CE7865" w:rsidRDefault="00CE7865" w:rsidP="00CE786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Закончив работу, необходимо положить изделие под пресс для ровного высыхания. Через некоторое время изделием можно пользоваться.</w:t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835E9">
        <w:rPr>
          <w:rFonts w:ascii="Arial" w:eastAsia="Times New Roman" w:hAnsi="Arial" w:cs="Arial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3810000" cy="2857500"/>
            <wp:effectExtent l="0" t="0" r="0" b="0"/>
            <wp:docPr id="12" name="Рисунок 12" descr="https://o-krohe.ru/images/article/thumb/400-0/2017/02/kak-igrat-v-kvadrat-voskobovicha-i-kak-ego-sdelat-svoimi-rukami-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-krohe.ru/images/article/thumb/400-0/2017/02/kak-igrat-v-kvadrat-voskobovicha-i-kak-ego-sdelat-svoimi-rukami--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Default="00CE7865" w:rsidP="00CE7865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0425" cy="4456205"/>
            <wp:effectExtent l="0" t="0" r="3175" b="1905"/>
            <wp:docPr id="13" name="Рисунок 13" descr="G:\мастер класс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 класс\IMG_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 xml:space="preserve">Что делать дальше? 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>Игры по методике Воскобовича позволяют ребенку познакомиться с окружающим миром, но рано или поздно ребенок перерастет и эту замечательную игрушку. Тогда имеет смысл завести другие увлекательные игрушки по методу Воскобовича, их тоже легко сделать своими руками, но при желании можно купить и готовые.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65">
        <w:rPr>
          <w:rFonts w:ascii="Times New Roman" w:hAnsi="Times New Roman" w:cs="Times New Roman"/>
          <w:sz w:val="28"/>
          <w:szCs w:val="28"/>
        </w:rPr>
        <w:t xml:space="preserve"> С помощью таких игр можно улучшить логическое и пространственное мышление у малыша, научить его первичным арифметическим навыкам, познакомить его с моделированием и пространственной геометрией. </w:t>
      </w:r>
    </w:p>
    <w:p w:rsidR="00CE7865" w:rsidRPr="00CE7865" w:rsidRDefault="00CE7865" w:rsidP="00CE7865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CE7865">
        <w:rPr>
          <w:rFonts w:ascii="Times New Roman" w:hAnsi="Times New Roman" w:cs="Times New Roman"/>
          <w:sz w:val="28"/>
          <w:szCs w:val="28"/>
        </w:rPr>
        <w:t>очу отметить и то, что очень важно развивать ребенка планомерно. А это значит, что вашему малышу нужно учиться абстрактному мышлению. Развивая малыша гармонично, можно добиться больших высот — его креативный потенциал вырастет, а творческие и интеллектуальные способности будут увеличиваться и улучшаться.</w:t>
      </w:r>
    </w:p>
    <w:p w:rsidR="00CE7865" w:rsidRDefault="00CE7865" w:rsidP="00CE78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E7865" w:rsidRPr="00CE7865" w:rsidRDefault="00CE7865" w:rsidP="00CE7865">
      <w:pPr>
        <w:pStyle w:val="a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7865">
        <w:rPr>
          <w:rFonts w:ascii="Times New Roman" w:hAnsi="Times New Roman" w:cs="Times New Roman"/>
          <w:b/>
          <w:sz w:val="32"/>
          <w:szCs w:val="32"/>
        </w:rPr>
        <w:t>Весёлых Вам игр и радостных открытий с «Квадратом Воскобовича»!</w:t>
      </w:r>
    </w:p>
    <w:sectPr w:rsidR="00CE7865" w:rsidRPr="00CE7865" w:rsidSect="00CE786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BF1" w:rsidRDefault="003F5BF1" w:rsidP="00CE7865">
      <w:pPr>
        <w:spacing w:after="0" w:line="240" w:lineRule="auto"/>
      </w:pPr>
      <w:r>
        <w:separator/>
      </w:r>
    </w:p>
  </w:endnote>
  <w:endnote w:type="continuationSeparator" w:id="1">
    <w:p w:rsidR="003F5BF1" w:rsidRDefault="003F5BF1" w:rsidP="00CE7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BF1" w:rsidRDefault="003F5BF1" w:rsidP="00CE7865">
      <w:pPr>
        <w:spacing w:after="0" w:line="240" w:lineRule="auto"/>
      </w:pPr>
      <w:r>
        <w:separator/>
      </w:r>
    </w:p>
  </w:footnote>
  <w:footnote w:type="continuationSeparator" w:id="1">
    <w:p w:rsidR="003F5BF1" w:rsidRDefault="003F5BF1" w:rsidP="00CE7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14153"/>
    <w:multiLevelType w:val="multilevel"/>
    <w:tmpl w:val="939A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17786"/>
    <w:multiLevelType w:val="hybridMultilevel"/>
    <w:tmpl w:val="62106B96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>
    <w:nsid w:val="212B347A"/>
    <w:multiLevelType w:val="hybridMultilevel"/>
    <w:tmpl w:val="B9440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70826"/>
    <w:multiLevelType w:val="multilevel"/>
    <w:tmpl w:val="78944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5F690AF9"/>
    <w:multiLevelType w:val="multilevel"/>
    <w:tmpl w:val="4AC25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304BD8"/>
    <w:multiLevelType w:val="multilevel"/>
    <w:tmpl w:val="B1A2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12A5F"/>
    <w:multiLevelType w:val="hybridMultilevel"/>
    <w:tmpl w:val="7944C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A97928"/>
    <w:multiLevelType w:val="hybridMultilevel"/>
    <w:tmpl w:val="7276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814E1D"/>
    <w:multiLevelType w:val="multilevel"/>
    <w:tmpl w:val="4FFCD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0C5"/>
    <w:rsid w:val="000A290E"/>
    <w:rsid w:val="001A56FE"/>
    <w:rsid w:val="002C54CA"/>
    <w:rsid w:val="003B64C2"/>
    <w:rsid w:val="003F5BF1"/>
    <w:rsid w:val="004B3CFA"/>
    <w:rsid w:val="00936A39"/>
    <w:rsid w:val="00C949D0"/>
    <w:rsid w:val="00CE7865"/>
    <w:rsid w:val="00E670C5"/>
    <w:rsid w:val="00E80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65"/>
  </w:style>
  <w:style w:type="paragraph" w:styleId="1">
    <w:name w:val="heading 1"/>
    <w:basedOn w:val="a"/>
    <w:next w:val="a"/>
    <w:link w:val="10"/>
    <w:uiPriority w:val="9"/>
    <w:qFormat/>
    <w:rsid w:val="00CE78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865"/>
  </w:style>
  <w:style w:type="paragraph" w:styleId="a5">
    <w:name w:val="footer"/>
    <w:basedOn w:val="a"/>
    <w:link w:val="a6"/>
    <w:uiPriority w:val="99"/>
    <w:unhideWhenUsed/>
    <w:rsid w:val="00CE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865"/>
  </w:style>
  <w:style w:type="paragraph" w:styleId="a7">
    <w:name w:val="Balloon Text"/>
    <w:basedOn w:val="a"/>
    <w:link w:val="a8"/>
    <w:uiPriority w:val="99"/>
    <w:semiHidden/>
    <w:unhideWhenUsed/>
    <w:rsid w:val="00CE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86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E78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786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7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65"/>
  </w:style>
  <w:style w:type="paragraph" w:styleId="1">
    <w:name w:val="heading 1"/>
    <w:basedOn w:val="a"/>
    <w:next w:val="a"/>
    <w:link w:val="10"/>
    <w:uiPriority w:val="9"/>
    <w:qFormat/>
    <w:rsid w:val="00CE78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865"/>
  </w:style>
  <w:style w:type="paragraph" w:styleId="a5">
    <w:name w:val="footer"/>
    <w:basedOn w:val="a"/>
    <w:link w:val="a6"/>
    <w:uiPriority w:val="99"/>
    <w:unhideWhenUsed/>
    <w:rsid w:val="00CE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865"/>
  </w:style>
  <w:style w:type="paragraph" w:styleId="a7">
    <w:name w:val="Balloon Text"/>
    <w:basedOn w:val="a"/>
    <w:link w:val="a8"/>
    <w:uiPriority w:val="99"/>
    <w:semiHidden/>
    <w:unhideWhenUsed/>
    <w:rsid w:val="00CE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86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E78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786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7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3F167-5083-4FE1-BBC8-250F84F0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5</cp:revision>
  <dcterms:created xsi:type="dcterms:W3CDTF">2020-12-24T16:28:00Z</dcterms:created>
  <dcterms:modified xsi:type="dcterms:W3CDTF">2021-01-06T14:32:00Z</dcterms:modified>
</cp:coreProperties>
</file>